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4610B7">
      <w:pPr>
        <w:spacing w:line="300" w:lineRule="exact"/>
        <w:jc w:val="center"/>
        <w:rPr>
          <w:rFonts w:hint="eastAsia" w:ascii="宋体" w:hAnsi="宋体" w:cs="仿宋"/>
          <w:b/>
          <w:sz w:val="24"/>
          <w:szCs w:val="24"/>
          <w:lang w:val="en-US" w:eastAsia="zh-CN"/>
        </w:rPr>
      </w:pPr>
      <w:r>
        <w:rPr>
          <w:rFonts w:hint="eastAsia" w:ascii="宋体" w:hAnsi="宋体" w:cs="仿宋"/>
          <w:b/>
          <w:sz w:val="24"/>
          <w:szCs w:val="24"/>
          <w:lang w:val="en-US" w:eastAsia="zh-CN"/>
        </w:rPr>
        <w:t>彩智电子科技（江西）</w:t>
      </w:r>
      <w:r>
        <w:rPr>
          <w:rFonts w:hint="default" w:ascii="宋体" w:hAnsi="宋体" w:cs="仿宋"/>
          <w:b/>
          <w:sz w:val="24"/>
          <w:szCs w:val="24"/>
          <w:lang w:val="en-US" w:eastAsia="zh-CN"/>
        </w:rPr>
        <w:t>有限公司</w:t>
      </w:r>
      <w:r>
        <w:rPr>
          <w:rFonts w:hint="eastAsia" w:ascii="宋体" w:hAnsi="宋体" w:cs="仿宋"/>
          <w:b/>
          <w:sz w:val="24"/>
          <w:szCs w:val="24"/>
          <w:lang w:val="en-US" w:eastAsia="zh-CN"/>
        </w:rPr>
        <w:t>电镀芯片颗粒年产量 6000000万个项目</w:t>
      </w:r>
    </w:p>
    <w:p w14:paraId="229A9557">
      <w:pPr>
        <w:spacing w:line="300" w:lineRule="exact"/>
        <w:jc w:val="center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 w:cs="仿宋"/>
          <w:b/>
          <w:sz w:val="24"/>
          <w:szCs w:val="24"/>
          <w:lang w:val="en-US" w:eastAsia="zh-CN"/>
        </w:rPr>
        <w:t>职</w:t>
      </w:r>
      <w:r>
        <w:rPr>
          <w:rFonts w:hint="eastAsia" w:ascii="宋体" w:hAnsi="宋体" w:cs="仿宋"/>
          <w:b/>
          <w:sz w:val="24"/>
          <w:szCs w:val="24"/>
        </w:rPr>
        <w:t>业病危害控制效果评价报告</w:t>
      </w:r>
      <w:r>
        <w:rPr>
          <w:rFonts w:hint="eastAsia" w:ascii="宋体" w:hAnsi="宋体"/>
          <w:b/>
          <w:sz w:val="24"/>
          <w:szCs w:val="24"/>
        </w:rPr>
        <w:t>公示</w:t>
      </w:r>
    </w:p>
    <w:tbl>
      <w:tblPr>
        <w:tblStyle w:val="8"/>
        <w:tblW w:w="9119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0"/>
        <w:gridCol w:w="2324"/>
        <w:gridCol w:w="179"/>
        <w:gridCol w:w="519"/>
        <w:gridCol w:w="2341"/>
        <w:gridCol w:w="386"/>
        <w:gridCol w:w="865"/>
        <w:gridCol w:w="133"/>
        <w:gridCol w:w="942"/>
      </w:tblGrid>
      <w:tr w14:paraId="31DE4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CCFF46">
            <w:pPr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768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D6A755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cs="Times New Roman"/>
                <w:sz w:val="24"/>
                <w:lang w:val="en-US" w:eastAsia="zh-CN"/>
              </w:rPr>
              <w:t>彩智电子科技（江西）</w:t>
            </w:r>
            <w:r>
              <w:rPr>
                <w:rFonts w:hint="default" w:ascii="宋体" w:hAnsi="宋体" w:eastAsia="宋体" w:cs="Times New Roman"/>
                <w:sz w:val="24"/>
                <w:lang w:val="en-US" w:eastAsia="zh-CN"/>
              </w:rPr>
              <w:t>有限公司</w:t>
            </w:r>
            <w:r>
              <w:rPr>
                <w:rFonts w:hint="eastAsia" w:ascii="宋体" w:hAnsi="宋体" w:cs="Times New Roman"/>
                <w:sz w:val="24"/>
                <w:lang w:val="en-US" w:eastAsia="zh-CN"/>
              </w:rPr>
              <w:t>电镀芯片颗粒年产量 6000000万个项目</w:t>
            </w:r>
          </w:p>
          <w:p w14:paraId="1374AEC6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职业病危害控制效果评价报告</w:t>
            </w:r>
          </w:p>
        </w:tc>
      </w:tr>
      <w:tr w14:paraId="5F403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AFD2A">
            <w:pPr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</w:rPr>
              <w:t>报告书编号</w:t>
            </w:r>
          </w:p>
        </w:tc>
        <w:tc>
          <w:tcPr>
            <w:tcW w:w="768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88B11C">
            <w:pPr>
              <w:jc w:val="left"/>
              <w:rPr>
                <w:rFonts w:hint="default" w:ascii="宋体" w:hAnsi="宋体"/>
                <w:sz w:val="24"/>
                <w:lang w:val="en-US"/>
              </w:rPr>
            </w:pPr>
            <w:r>
              <w:rPr>
                <w:rFonts w:hint="eastAsia" w:ascii="宋体" w:hAnsi="宋体" w:cs="Times New Roman"/>
                <w:sz w:val="24"/>
                <w:lang w:eastAsia="zh-CN"/>
              </w:rPr>
              <w:t>ZPKKJ2</w:t>
            </w:r>
            <w:r>
              <w:rPr>
                <w:rFonts w:hint="eastAsia" w:ascii="宋体" w:hAnsi="宋体" w:cs="Times New Roman"/>
                <w:sz w:val="24"/>
                <w:lang w:val="en-US" w:eastAsia="zh-CN"/>
              </w:rPr>
              <w:t>4-024</w:t>
            </w:r>
          </w:p>
        </w:tc>
      </w:tr>
      <w:tr w14:paraId="66A2C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CE1D57">
            <w:pPr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</w:rPr>
              <w:t>建设单位</w:t>
            </w: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95C886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Times New Roman"/>
                <w:sz w:val="24"/>
                <w:lang w:val="en-US" w:eastAsia="zh-CN"/>
              </w:rPr>
              <w:t>彩智电子科技（江西）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有限公司</w:t>
            </w:r>
          </w:p>
        </w:tc>
        <w:tc>
          <w:tcPr>
            <w:tcW w:w="6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20624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地理位置</w:t>
            </w:r>
          </w:p>
        </w:tc>
        <w:tc>
          <w:tcPr>
            <w:tcW w:w="27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E174E1">
            <w:pPr>
              <w:jc w:val="left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鹰潭国家高新技术产业开发区龙岗片区鹰潭市金属表面处理中心</w:t>
            </w:r>
          </w:p>
        </w:tc>
        <w:tc>
          <w:tcPr>
            <w:tcW w:w="9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49E19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联系人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2B5291">
            <w:pPr>
              <w:jc w:val="left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cs="Times New Roman"/>
                <w:sz w:val="24"/>
                <w:lang w:val="en-US" w:eastAsia="zh-CN"/>
              </w:rPr>
              <w:t>邹志平</w:t>
            </w:r>
          </w:p>
        </w:tc>
      </w:tr>
      <w:tr w14:paraId="34934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0" w:hRule="atLeast"/>
        </w:trPr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A5B0E9">
            <w:pPr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项目简介</w:t>
            </w:r>
          </w:p>
        </w:tc>
        <w:tc>
          <w:tcPr>
            <w:tcW w:w="768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523781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  <w:lang w:val="zh-TW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彩智电子科技（江西）有限公司成立于</w:t>
            </w:r>
            <w:r>
              <w:rPr>
                <w:rFonts w:hint="default" w:ascii="宋体" w:hAnsi="宋体" w:eastAsia="宋体" w:cs="Times New Roman"/>
                <w:sz w:val="24"/>
                <w:lang w:val="en-US" w:eastAsia="zh-CN"/>
              </w:rPr>
              <w:t>2019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年9月，注册资本</w:t>
            </w:r>
            <w:r>
              <w:rPr>
                <w:rFonts w:hint="default" w:ascii="宋体" w:hAnsi="宋体" w:eastAsia="宋体" w:cs="Times New Roman"/>
                <w:sz w:val="24"/>
                <w:lang w:val="en-US" w:eastAsia="zh-CN"/>
              </w:rPr>
              <w:t>1200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万美元，主要从事传统电阻和芯片电阻器的研发和生产。公司投资人民币19740万元，</w:t>
            </w:r>
            <w:r>
              <w:rPr>
                <w:rFonts w:hint="eastAsia" w:ascii="宋体" w:hAnsi="宋体" w:eastAsia="宋体" w:cs="Times New Roman"/>
                <w:sz w:val="24"/>
                <w:lang w:val="zh-TW" w:eastAsia="zh-CN"/>
              </w:rPr>
              <w:t>在鹰潭市余江区余江工业园区虎山片区购买现有厂房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建设传统和芯片电阻器生产线，</w:t>
            </w:r>
            <w:r>
              <w:rPr>
                <w:rFonts w:hint="eastAsia" w:ascii="宋体" w:hAnsi="宋体" w:eastAsia="宋体" w:cs="Times New Roman"/>
                <w:sz w:val="24"/>
                <w:lang w:val="zh-TW" w:eastAsia="zh-CN"/>
              </w:rPr>
              <w:t>建设办公大楼、生产车间、食堂宿舍、科研楼等。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 xml:space="preserve">根据公司的生产计划和方案，生产的部分芯片电阻需要进行表面电镀处理。因此，公司通过收购鹰潭市表面处理中心厂房 </w:t>
            </w:r>
            <w:r>
              <w:rPr>
                <w:rFonts w:hint="default" w:ascii="宋体" w:hAnsi="宋体" w:eastAsia="宋体" w:cs="Times New Roman"/>
                <w:sz w:val="24"/>
                <w:lang w:val="en-US" w:eastAsia="zh-CN"/>
              </w:rPr>
              <w:t>4#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 xml:space="preserve"> 楼作为生产厂房（一层建设本项目，二层预留二期），投资人民币6981万元，建设“彩智电子科技（江西）有限公司电镀芯片颗粒年产量</w:t>
            </w:r>
            <w:r>
              <w:rPr>
                <w:rFonts w:hint="default" w:ascii="宋体" w:hAnsi="宋体" w:eastAsia="宋体" w:cs="Times New Roman"/>
                <w:sz w:val="24"/>
                <w:lang w:val="en-US" w:eastAsia="zh-CN"/>
              </w:rPr>
              <w:t>60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00000亿个项目”，该项目已获得了鹰潭市余江区发展和改革委员会的备案通知，统一项目代码为：</w:t>
            </w:r>
            <w:r>
              <w:rPr>
                <w:rFonts w:hint="default" w:ascii="宋体" w:hAnsi="宋体" w:eastAsia="宋体" w:cs="Times New Roman"/>
                <w:sz w:val="24"/>
                <w:lang w:val="en-US" w:eastAsia="zh-CN"/>
              </w:rPr>
              <w:t>2020-360622-39-03-003117</w:t>
            </w:r>
            <w:r>
              <w:rPr>
                <w:rFonts w:hint="eastAsia" w:ascii="宋体" w:hAnsi="宋体" w:eastAsia="宋体" w:cs="Times New Roman"/>
                <w:sz w:val="24"/>
                <w:lang w:val="zh-TW" w:eastAsia="zh-CN"/>
              </w:rPr>
              <w:t>。</w:t>
            </w:r>
          </w:p>
          <w:p w14:paraId="7F8A6A59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彩智电子科技（江西）有限公司</w:t>
            </w:r>
            <w:r>
              <w:rPr>
                <w:rFonts w:hint="eastAsia" w:ascii="宋体" w:hAnsi="宋体" w:eastAsia="宋体" w:cs="Times New Roman"/>
                <w:sz w:val="24"/>
                <w:lang w:val="zh-TW" w:eastAsia="zh-CN"/>
              </w:rPr>
              <w:t>分别于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2023年6月、2023年11月，组织职业卫生专家及本单位有关工程技术人员、职业卫生管理人员对江西省矿检安全科技有限公司编制的《</w:t>
            </w:r>
            <w:r>
              <w:rPr>
                <w:rFonts w:hint="eastAsia" w:ascii="宋体" w:hAnsi="宋体" w:eastAsia="宋体" w:cs="Times New Roman"/>
                <w:sz w:val="24"/>
                <w:lang w:val="zh-TW" w:eastAsia="zh-CN"/>
              </w:rPr>
              <w:t>彩智电子科技（江西）有限公司</w:t>
            </w:r>
            <w:r>
              <w:rPr>
                <w:rFonts w:hint="eastAsia" w:ascii="宋体" w:hAnsi="宋体" w:cs="Times New Roman"/>
                <w:sz w:val="24"/>
                <w:lang w:val="zh-TW" w:eastAsia="zh-CN"/>
              </w:rPr>
              <w:t>电镀芯片颗粒年产量</w:t>
            </w:r>
            <w:r>
              <w:rPr>
                <w:rFonts w:hint="eastAsia" w:ascii="宋体" w:hAnsi="宋体" w:eastAsia="宋体" w:cs="Times New Roman"/>
                <w:sz w:val="24"/>
                <w:lang w:val="zh-TW" w:eastAsia="zh-CN"/>
              </w:rPr>
              <w:t xml:space="preserve"> 6000000万个项目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职业病危害预评价报告》及《彩智电子科技（江西）有限公司</w:t>
            </w:r>
            <w:r>
              <w:rPr>
                <w:rFonts w:hint="eastAsia" w:ascii="宋体" w:hAnsi="宋体" w:cs="Times New Roman"/>
                <w:sz w:val="24"/>
                <w:lang w:val="en-US" w:eastAsia="zh-CN"/>
              </w:rPr>
              <w:t>电镀芯片颗粒年产量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 xml:space="preserve"> 6000000万个项目职业病防护设施设计专篇》进行了评审，并通过专家评审。</w:t>
            </w:r>
          </w:p>
        </w:tc>
      </w:tr>
      <w:tr w14:paraId="3F94F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6A290C">
            <w:pPr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现场调查人员</w:t>
            </w:r>
          </w:p>
        </w:tc>
        <w:tc>
          <w:tcPr>
            <w:tcW w:w="25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46E1EB">
            <w:pPr>
              <w:rPr>
                <w:rFonts w:hint="eastAsia" w:ascii="宋体" w:hAnsi="宋体" w:eastAsia="宋体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sz w:val="24"/>
                <w:highlight w:val="none"/>
                <w:lang w:eastAsia="zh-CN"/>
              </w:rPr>
              <w:t>周剑鸣</w:t>
            </w:r>
            <w:r>
              <w:rPr>
                <w:rFonts w:hint="eastAsia" w:ascii="宋体" w:hAnsi="宋体"/>
                <w:sz w:val="24"/>
                <w:highlight w:val="none"/>
              </w:rPr>
              <w:t>、</w:t>
            </w:r>
            <w:r>
              <w:rPr>
                <w:rFonts w:hint="eastAsia" w:ascii="宋体" w:hAnsi="宋体"/>
                <w:sz w:val="24"/>
                <w:highlight w:val="none"/>
                <w:lang w:eastAsia="zh-CN"/>
              </w:rPr>
              <w:t>杨烨</w:t>
            </w:r>
          </w:p>
        </w:tc>
        <w:tc>
          <w:tcPr>
            <w:tcW w:w="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FB08CE">
            <w:pPr>
              <w:jc w:val="center"/>
              <w:rPr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  <w:highlight w:val="none"/>
              </w:rPr>
              <w:t>时间</w:t>
            </w:r>
          </w:p>
        </w:tc>
        <w:tc>
          <w:tcPr>
            <w:tcW w:w="2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AA9D96">
            <w:pPr>
              <w:rPr>
                <w:rFonts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20</w:t>
            </w:r>
            <w:r>
              <w:rPr>
                <w:rFonts w:hint="eastAsia" w:ascii="宋体" w:hAnsi="宋体"/>
                <w:sz w:val="24"/>
                <w:highlight w:val="none"/>
                <w:lang w:val="en-US" w:eastAsia="zh-CN"/>
              </w:rPr>
              <w:t>23</w:t>
            </w:r>
            <w:r>
              <w:rPr>
                <w:rFonts w:hint="eastAsia" w:ascii="宋体" w:hAnsi="宋体"/>
                <w:sz w:val="24"/>
                <w:highlight w:val="none"/>
              </w:rPr>
              <w:t>年</w:t>
            </w:r>
            <w:r>
              <w:rPr>
                <w:rFonts w:hint="eastAsia" w:ascii="宋体" w:hAnsi="宋体"/>
                <w:color w:val="auto"/>
                <w:sz w:val="24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月</w:t>
            </w:r>
            <w:r>
              <w:rPr>
                <w:rFonts w:hint="eastAsia" w:ascii="宋体" w:hAnsi="宋体"/>
                <w:color w:val="auto"/>
                <w:sz w:val="24"/>
                <w:highlight w:val="none"/>
                <w:lang w:val="en-US" w:eastAsia="zh-CN"/>
              </w:rPr>
              <w:t>16</w:t>
            </w: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日</w:t>
            </w:r>
          </w:p>
        </w:tc>
        <w:tc>
          <w:tcPr>
            <w:tcW w:w="1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500977">
            <w:pPr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</w:rPr>
              <w:t>建设单位陪同人</w:t>
            </w:r>
          </w:p>
        </w:tc>
        <w:tc>
          <w:tcPr>
            <w:tcW w:w="1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61F8B9">
            <w:pPr>
              <w:rPr>
                <w:rFonts w:hint="eastAsia" w:ascii="宋体" w:hAnsi="宋体" w:eastAsia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杜三峰</w:t>
            </w:r>
          </w:p>
        </w:tc>
      </w:tr>
      <w:tr w14:paraId="64EA9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1FCB35">
            <w:pPr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color w:val="333333"/>
                <w:kern w:val="0"/>
                <w:sz w:val="24"/>
              </w:rPr>
              <w:t>现场</w:t>
            </w:r>
            <w:r>
              <w:rPr>
                <w:rFonts w:hint="eastAsia"/>
                <w:b/>
                <w:kern w:val="0"/>
                <w:sz w:val="24"/>
              </w:rPr>
              <w:t>采样、检测人员</w:t>
            </w:r>
          </w:p>
        </w:tc>
        <w:tc>
          <w:tcPr>
            <w:tcW w:w="25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F9D0DD">
            <w:pPr>
              <w:rPr>
                <w:rFonts w:hint="eastAsia" w:ascii="宋体" w:hAnsi="宋体" w:eastAsia="宋体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万里超、邬仕杰</w:t>
            </w:r>
          </w:p>
        </w:tc>
        <w:tc>
          <w:tcPr>
            <w:tcW w:w="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91D458">
            <w:pPr>
              <w:jc w:val="center"/>
              <w:rPr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  <w:highlight w:val="none"/>
              </w:rPr>
              <w:t>时间</w:t>
            </w:r>
          </w:p>
        </w:tc>
        <w:tc>
          <w:tcPr>
            <w:tcW w:w="2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411E43">
            <w:pPr>
              <w:rPr>
                <w:rFonts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20</w:t>
            </w:r>
            <w:r>
              <w:rPr>
                <w:rFonts w:hint="eastAsia" w:ascii="宋体" w:hAnsi="宋体"/>
                <w:sz w:val="24"/>
                <w:highlight w:val="none"/>
                <w:lang w:val="en-US" w:eastAsia="zh-CN"/>
              </w:rPr>
              <w:t>23</w:t>
            </w:r>
            <w:r>
              <w:rPr>
                <w:rFonts w:hint="eastAsia" w:ascii="宋体" w:hAnsi="宋体"/>
                <w:sz w:val="24"/>
                <w:highlight w:val="none"/>
              </w:rPr>
              <w:t>年</w:t>
            </w:r>
            <w:r>
              <w:rPr>
                <w:rFonts w:hint="eastAsia" w:ascii="宋体" w:hAnsi="宋体"/>
                <w:sz w:val="24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/>
                <w:sz w:val="24"/>
                <w:highlight w:val="none"/>
              </w:rPr>
              <w:t>月</w:t>
            </w:r>
            <w:r>
              <w:rPr>
                <w:rFonts w:hint="eastAsia" w:ascii="宋体" w:hAnsi="宋体"/>
                <w:sz w:val="24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/>
                <w:sz w:val="24"/>
                <w:highlight w:val="none"/>
              </w:rPr>
              <w:t>日-</w:t>
            </w:r>
            <w:r>
              <w:rPr>
                <w:rFonts w:hint="eastAsia" w:ascii="宋体" w:hAnsi="宋体"/>
                <w:sz w:val="24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/>
                <w:sz w:val="24"/>
                <w:highlight w:val="none"/>
              </w:rPr>
              <w:t>日</w:t>
            </w:r>
          </w:p>
        </w:tc>
        <w:tc>
          <w:tcPr>
            <w:tcW w:w="1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AD4F39">
            <w:pPr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</w:rPr>
              <w:t>建设单位陪同人</w:t>
            </w:r>
          </w:p>
        </w:tc>
        <w:tc>
          <w:tcPr>
            <w:tcW w:w="1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4D0AE8">
            <w:pPr>
              <w:rPr>
                <w:rFonts w:hint="eastAsia" w:ascii="宋体" w:hAnsi="宋体" w:eastAsia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杜三峰</w:t>
            </w:r>
          </w:p>
        </w:tc>
      </w:tr>
      <w:tr w14:paraId="75899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</w:trPr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DC3455">
            <w:pPr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建设项目存在的职业病危害因素及检测结果</w:t>
            </w:r>
          </w:p>
        </w:tc>
        <w:tc>
          <w:tcPr>
            <w:tcW w:w="768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F1A92E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  <w:lang w:val="zh-TW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zh-TW" w:eastAsia="zh-CN"/>
              </w:rPr>
              <w:t>主要职业病危害因素有：</w:t>
            </w:r>
            <w:r>
              <w:rPr>
                <w:rFonts w:hint="eastAsia" w:ascii="宋体" w:hAnsi="宋体" w:eastAsia="宋体" w:cs="Times New Roman"/>
                <w:sz w:val="24"/>
                <w:lang w:eastAsia="zh-CN"/>
              </w:rPr>
              <w:t>硫酸、氢氧化钠、氯化镍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、</w:t>
            </w:r>
            <w:r>
              <w:rPr>
                <w:rFonts w:hint="eastAsia" w:ascii="宋体" w:hAnsi="宋体" w:eastAsia="宋体" w:cs="Times New Roman"/>
                <w:sz w:val="24"/>
              </w:rPr>
              <w:t>噪声</w:t>
            </w:r>
            <w:r>
              <w:rPr>
                <w:rFonts w:hint="eastAsia" w:ascii="宋体" w:hAnsi="宋体" w:eastAsia="宋体" w:cs="Times New Roman"/>
                <w:sz w:val="24"/>
                <w:lang w:val="zh-TW" w:eastAsia="zh-CN"/>
              </w:rPr>
              <w:t>。</w:t>
            </w:r>
          </w:p>
          <w:p w14:paraId="131141C7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检测结果：所检项目均符合判定依据标准要求。</w:t>
            </w:r>
          </w:p>
        </w:tc>
      </w:tr>
      <w:tr w14:paraId="540B5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6" w:hRule="atLeast"/>
        </w:trPr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27F285">
            <w:pPr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评价结论及建议</w:t>
            </w:r>
          </w:p>
        </w:tc>
        <w:tc>
          <w:tcPr>
            <w:tcW w:w="768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9B2A72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该项目属于“</w:t>
            </w:r>
            <w:r>
              <w:rPr>
                <w:rFonts w:hint="eastAsia" w:ascii="宋体" w:hAnsi="宋体" w:eastAsia="宋体" w:cs="Times New Roman"/>
                <w:sz w:val="24"/>
                <w:lang w:eastAsia="zh-CN"/>
              </w:rPr>
              <w:t>C336金属表面处理及热处理加工</w:t>
            </w:r>
            <w:r>
              <w:rPr>
                <w:rFonts w:hint="eastAsia" w:ascii="宋体" w:hAnsi="宋体" w:eastAsia="宋体" w:cs="Times New Roman"/>
                <w:sz w:val="24"/>
              </w:rPr>
              <w:t>”。综合考虑项目工作场所职业病危害因素的毒理学特征、浓度（强度）、潜在危险性、接触人数、接触频度、接触时间及职业病防护设施等情况，该项目职业病危害风险程度与其在《目录》中所列行业职业病危害的风险程度无明显区别，因此该项目职业病危害风险分类为“</w:t>
            </w:r>
            <w:r>
              <w:rPr>
                <w:rFonts w:hint="eastAsia" w:ascii="宋体" w:hAnsi="宋体" w:cs="Times New Roman"/>
                <w:b/>
                <w:bCs/>
                <w:sz w:val="24"/>
                <w:lang w:eastAsia="zh-CN"/>
              </w:rPr>
              <w:t>严重</w:t>
            </w:r>
            <w:r>
              <w:rPr>
                <w:rFonts w:hint="eastAsia" w:ascii="宋体" w:hAnsi="宋体" w:eastAsia="宋体" w:cs="Times New Roman"/>
                <w:sz w:val="24"/>
              </w:rPr>
              <w:t>”。 正常生产过程中，</w:t>
            </w:r>
            <w:r>
              <w:rPr>
                <w:rFonts w:hint="eastAsia" w:ascii="宋体" w:hAnsi="宋体" w:cs="Times New Roman"/>
                <w:sz w:val="24"/>
                <w:lang w:val="en-US" w:eastAsia="zh-CN"/>
              </w:rPr>
              <w:t>彩智电子科技（江西）</w:t>
            </w:r>
            <w:r>
              <w:rPr>
                <w:rFonts w:hint="default" w:ascii="宋体" w:hAnsi="宋体" w:eastAsia="宋体" w:cs="Times New Roman"/>
                <w:sz w:val="24"/>
                <w:lang w:val="en-US" w:eastAsia="zh-CN"/>
              </w:rPr>
              <w:t>有限公司</w:t>
            </w:r>
            <w:r>
              <w:rPr>
                <w:rFonts w:hint="eastAsia" w:ascii="宋体" w:hAnsi="宋体" w:cs="Times New Roman"/>
                <w:sz w:val="24"/>
                <w:lang w:val="en-US" w:eastAsia="zh-CN"/>
              </w:rPr>
              <w:t>电镀芯片颗粒年产量 6000000万个项目</w:t>
            </w:r>
            <w:r>
              <w:rPr>
                <w:rFonts w:hint="eastAsia" w:ascii="宋体" w:hAnsi="宋体" w:eastAsia="宋体" w:cs="Times New Roman"/>
                <w:sz w:val="24"/>
              </w:rPr>
              <w:t>在采取了本报告所提措施建议的情况下，能满足《中华人民共和国职业病防治法》、《工业企业设计卫生标准》以及相关职业卫生法律法规、标准的要求。</w:t>
            </w:r>
          </w:p>
        </w:tc>
      </w:tr>
      <w:tr w14:paraId="67888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" w:hRule="atLeast"/>
        </w:trPr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55C54">
            <w:pPr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技术审查专家组</w:t>
            </w:r>
          </w:p>
          <w:p w14:paraId="4524889F">
            <w:pPr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评审意见</w:t>
            </w:r>
          </w:p>
        </w:tc>
        <w:tc>
          <w:tcPr>
            <w:tcW w:w="768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184911">
            <w:pPr>
              <w:rPr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对存在问题修改完善后，经评审、验收组成员签字确认，建议《评价报告》通过评审。</w:t>
            </w:r>
          </w:p>
        </w:tc>
      </w:tr>
    </w:tbl>
    <w:p w14:paraId="542DB433">
      <w:pPr>
        <w:rPr>
          <w:rFonts w:hint="default" w:eastAsia="宋体"/>
          <w:color w:val="auto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mYyYjYzMGI2MGVhOWNlMjk3YTJhNDgzZWI5M2Y2NDgifQ=="/>
  </w:docVars>
  <w:rsids>
    <w:rsidRoot w:val="003B3E4B"/>
    <w:rsid w:val="000E58D6"/>
    <w:rsid w:val="001D783C"/>
    <w:rsid w:val="001E2B31"/>
    <w:rsid w:val="001E7E91"/>
    <w:rsid w:val="00201ABB"/>
    <w:rsid w:val="002137CE"/>
    <w:rsid w:val="00222EAF"/>
    <w:rsid w:val="00267723"/>
    <w:rsid w:val="002C6025"/>
    <w:rsid w:val="0036720B"/>
    <w:rsid w:val="0038593C"/>
    <w:rsid w:val="003B3E4B"/>
    <w:rsid w:val="003C6F2B"/>
    <w:rsid w:val="00481067"/>
    <w:rsid w:val="004B1BB3"/>
    <w:rsid w:val="006324CB"/>
    <w:rsid w:val="006C6F15"/>
    <w:rsid w:val="00715B68"/>
    <w:rsid w:val="00785F19"/>
    <w:rsid w:val="007E0A4D"/>
    <w:rsid w:val="008C17E3"/>
    <w:rsid w:val="00996E62"/>
    <w:rsid w:val="00A31BE6"/>
    <w:rsid w:val="00D478EA"/>
    <w:rsid w:val="00EF5425"/>
    <w:rsid w:val="00F6182C"/>
    <w:rsid w:val="00FA0434"/>
    <w:rsid w:val="03CC7A65"/>
    <w:rsid w:val="07317033"/>
    <w:rsid w:val="0BE944CE"/>
    <w:rsid w:val="0F822EF1"/>
    <w:rsid w:val="10497F5C"/>
    <w:rsid w:val="118D0BE3"/>
    <w:rsid w:val="168F2B2A"/>
    <w:rsid w:val="1706559C"/>
    <w:rsid w:val="1CA23671"/>
    <w:rsid w:val="209549B2"/>
    <w:rsid w:val="20FA7F20"/>
    <w:rsid w:val="22047891"/>
    <w:rsid w:val="2288631C"/>
    <w:rsid w:val="28D33E26"/>
    <w:rsid w:val="29135144"/>
    <w:rsid w:val="2C415F37"/>
    <w:rsid w:val="2CBC1689"/>
    <w:rsid w:val="2D5837D3"/>
    <w:rsid w:val="2E103562"/>
    <w:rsid w:val="31FC688C"/>
    <w:rsid w:val="35A24AE6"/>
    <w:rsid w:val="3F3A2EF7"/>
    <w:rsid w:val="45943339"/>
    <w:rsid w:val="4A973AA3"/>
    <w:rsid w:val="4B665A18"/>
    <w:rsid w:val="50165ED3"/>
    <w:rsid w:val="62B54FAF"/>
    <w:rsid w:val="643031FF"/>
    <w:rsid w:val="6D1D15AD"/>
    <w:rsid w:val="6D5B09CB"/>
    <w:rsid w:val="70453BD1"/>
    <w:rsid w:val="71467EC5"/>
    <w:rsid w:val="75E33EDA"/>
    <w:rsid w:val="7788146B"/>
    <w:rsid w:val="7A8F0A4F"/>
    <w:rsid w:val="7D301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autoRedefine/>
    <w:qFormat/>
    <w:uiPriority w:val="0"/>
    <w:pPr>
      <w:keepNext/>
      <w:keepLines/>
      <w:spacing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autoRedefine/>
    <w:qFormat/>
    <w:uiPriority w:val="0"/>
    <w:pPr>
      <w:spacing w:after="120" w:afterLines="0"/>
      <w:ind w:left="420" w:leftChars="200"/>
    </w:pPr>
  </w:style>
  <w:style w:type="paragraph" w:styleId="4">
    <w:name w:val="Body Text"/>
    <w:basedOn w:val="1"/>
    <w:autoRedefine/>
    <w:qFormat/>
    <w:uiPriority w:val="0"/>
    <w:pPr>
      <w:tabs>
        <w:tab w:val="left" w:pos="4344"/>
      </w:tabs>
      <w:autoSpaceDE w:val="0"/>
      <w:autoSpaceDN w:val="0"/>
      <w:adjustRightInd w:val="0"/>
      <w:spacing w:line="457" w:lineRule="exact"/>
      <w:ind w:firstLine="569" w:firstLineChars="200"/>
      <w:jc w:val="left"/>
    </w:pPr>
    <w:rPr>
      <w:rFonts w:ascii="仿宋_GB2312" w:hAnsi="仿宋_GB2312" w:eastAsia="仿宋_GB2312"/>
      <w:color w:val="000000"/>
      <w:w w:val="102"/>
      <w:kern w:val="0"/>
      <w:sz w:val="28"/>
      <w:szCs w:val="28"/>
      <w:lang w:val="zh-CN"/>
    </w:rPr>
  </w:style>
  <w:style w:type="paragraph" w:styleId="5">
    <w:name w:val="footer"/>
    <w:basedOn w:val="1"/>
    <w:link w:val="14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3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Body Text First Indent 2"/>
    <w:basedOn w:val="2"/>
    <w:next w:val="1"/>
    <w:autoRedefine/>
    <w:qFormat/>
    <w:uiPriority w:val="0"/>
    <w:pPr>
      <w:ind w:firstLine="420"/>
    </w:pPr>
  </w:style>
  <w:style w:type="paragraph" w:customStyle="1" w:styleId="10">
    <w:name w:val="Default1"/>
    <w:basedOn w:val="11"/>
    <w:next w:val="1"/>
    <w:autoRedefine/>
    <w:qFormat/>
    <w:uiPriority w:val="0"/>
    <w:pPr>
      <w:widowControl w:val="0"/>
      <w:autoSpaceDE w:val="0"/>
      <w:autoSpaceDN w:val="0"/>
      <w:adjustRightInd w:val="0"/>
      <w:spacing w:line="490" w:lineRule="exact"/>
      <w:ind w:firstLine="200" w:firstLineChars="200"/>
    </w:pPr>
    <w:rPr>
      <w:rFonts w:ascii="Times New Roman" w:hAnsi="Times New Roman" w:eastAsia="仿宋_GB2312" w:cs="宋体"/>
      <w:color w:val="000000"/>
      <w:sz w:val="28"/>
      <w:szCs w:val="24"/>
      <w:lang w:val="en-US" w:eastAsia="zh-CN" w:bidi="ar-SA"/>
    </w:rPr>
  </w:style>
  <w:style w:type="paragraph" w:customStyle="1" w:styleId="11">
    <w:name w:val="Normal_14_0"/>
    <w:autoRedefine/>
    <w:qFormat/>
    <w:uiPriority w:val="0"/>
    <w:pPr>
      <w:spacing w:before="120" w:after="240"/>
      <w:jc w:val="both"/>
    </w:pPr>
    <w:rPr>
      <w:rFonts w:ascii="Times New Roman" w:hAnsi="Times New Roman" w:eastAsia="Calibri" w:cs="Times New Roman"/>
      <w:sz w:val="22"/>
      <w:szCs w:val="22"/>
      <w:lang w:val="ru-RU" w:eastAsia="en-US" w:bidi="ar-SA"/>
    </w:rPr>
  </w:style>
  <w:style w:type="paragraph" w:customStyle="1" w:styleId="12">
    <w:name w:val="样式 正文文本缩进 + 行距: 1.5 倍行距"/>
    <w:basedOn w:val="2"/>
    <w:autoRedefine/>
    <w:qFormat/>
    <w:uiPriority w:val="0"/>
    <w:pPr>
      <w:adjustRightInd/>
      <w:spacing w:after="120" w:afterLines="0" w:line="360" w:lineRule="auto"/>
      <w:ind w:left="90" w:leftChars="32" w:firstLine="560" w:firstLineChars="200"/>
      <w:textAlignment w:val="auto"/>
    </w:pPr>
    <w:rPr>
      <w:rFonts w:cs="宋体"/>
      <w:kern w:val="2"/>
      <w:sz w:val="24"/>
    </w:rPr>
  </w:style>
  <w:style w:type="character" w:customStyle="1" w:styleId="13">
    <w:name w:val="页眉 Char"/>
    <w:basedOn w:val="9"/>
    <w:link w:val="6"/>
    <w:autoRedefine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9"/>
    <w:link w:val="5"/>
    <w:autoRedefine/>
    <w:semiHidden/>
    <w:qFormat/>
    <w:uiPriority w:val="99"/>
    <w:rPr>
      <w:sz w:val="18"/>
      <w:szCs w:val="18"/>
    </w:rPr>
  </w:style>
  <w:style w:type="paragraph" w:customStyle="1" w:styleId="15">
    <w:name w:val="样式 宋体 四号 黑色 行距: 1.5 倍行距"/>
    <w:basedOn w:val="1"/>
    <w:autoRedefine/>
    <w:qFormat/>
    <w:uiPriority w:val="0"/>
    <w:pPr>
      <w:spacing w:line="360" w:lineRule="auto"/>
      <w:ind w:firstLine="560" w:firstLineChars="200"/>
      <w:jc w:val="left"/>
    </w:pPr>
    <w:rPr>
      <w:rFonts w:ascii="宋体" w:hAnsi="宋体" w:cs="宋体"/>
      <w:sz w:val="28"/>
      <w:szCs w:val="28"/>
    </w:rPr>
  </w:style>
  <w:style w:type="paragraph" w:customStyle="1" w:styleId="16">
    <w:name w:val="ZH正文"/>
    <w:basedOn w:val="1"/>
    <w:autoRedefine/>
    <w:qFormat/>
    <w:uiPriority w:val="0"/>
    <w:pPr>
      <w:spacing w:line="360" w:lineRule="auto"/>
      <w:ind w:firstLine="200" w:firstLineChars="200"/>
    </w:pPr>
    <w:rPr>
      <w:sz w:val="24"/>
    </w:rPr>
  </w:style>
  <w:style w:type="character" w:customStyle="1" w:styleId="17">
    <w:name w:val="YYC Char"/>
    <w:basedOn w:val="9"/>
    <w:link w:val="18"/>
    <w:autoRedefine/>
    <w:qFormat/>
    <w:uiPriority w:val="0"/>
    <w:rPr>
      <w:rFonts w:ascii="仿宋_GB2312" w:eastAsia="仿宋_GB2312" w:cs="宋体"/>
      <w:color w:val="000000"/>
      <w:sz w:val="28"/>
    </w:rPr>
  </w:style>
  <w:style w:type="paragraph" w:customStyle="1" w:styleId="18">
    <w:name w:val="YYC"/>
    <w:basedOn w:val="1"/>
    <w:link w:val="17"/>
    <w:autoRedefine/>
    <w:qFormat/>
    <w:uiPriority w:val="0"/>
    <w:pPr>
      <w:spacing w:line="490" w:lineRule="exact"/>
      <w:ind w:firstLine="560" w:firstLineChars="200"/>
    </w:pPr>
    <w:rPr>
      <w:rFonts w:ascii="仿宋_GB2312" w:eastAsia="仿宋_GB2312" w:cs="宋体" w:hAnsiTheme="minorHAnsi"/>
      <w:color w:val="000000"/>
      <w:sz w:val="28"/>
      <w:szCs w:val="22"/>
    </w:rPr>
  </w:style>
  <w:style w:type="paragraph" w:customStyle="1" w:styleId="19">
    <w:name w:val="报告书正文2"/>
    <w:basedOn w:val="1"/>
    <w:autoRedefine/>
    <w:qFormat/>
    <w:uiPriority w:val="0"/>
    <w:pPr>
      <w:spacing w:line="460" w:lineRule="exact"/>
      <w:ind w:firstLine="560" w:firstLineChars="200"/>
    </w:pPr>
    <w:rPr>
      <w:rFonts w:ascii="Calibri" w:hAnsi="Calibri" w:eastAsia="仿宋_GB2312"/>
      <w:kern w:val="0"/>
      <w:sz w:val="28"/>
      <w:szCs w:val="20"/>
    </w:rPr>
  </w:style>
  <w:style w:type="paragraph" w:customStyle="1" w:styleId="20">
    <w:name w:val="正文空2"/>
    <w:basedOn w:val="1"/>
    <w:next w:val="1"/>
    <w:autoRedefine/>
    <w:qFormat/>
    <w:uiPriority w:val="0"/>
    <w:pPr>
      <w:tabs>
        <w:tab w:val="left" w:pos="1260"/>
      </w:tabs>
      <w:ind w:firstLine="1044" w:firstLineChars="200"/>
    </w:pPr>
    <w:rPr>
      <w:rFonts w:hint="eastAsia" w:ascii="Times New Roman" w:hAnsi="Times New Roman" w:cs="Times New Roman"/>
      <w:kern w:val="0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1046</Words>
  <Characters>1155</Characters>
  <Lines>5</Lines>
  <Paragraphs>1</Paragraphs>
  <TotalTime>2</TotalTime>
  <ScaleCrop>false</ScaleCrop>
  <LinksUpToDate>false</LinksUpToDate>
  <CharactersWithSpaces>1163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2018-02-05T07:37:00Z</dcterms:created>
  <dc:creator>User</dc:creator>
  <cp:lastModifiedBy>辰辰妈</cp:lastModifiedBy>
  <dcterms:modified xsi:type="dcterms:W3CDTF">2024-08-28T07:15:46Z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8D8E3FD2D07B47F198048E470DFF40C2</vt:lpwstr>
  </property>
</Properties>
</file>